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4D" w:rsidRDefault="0089284D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  <w:sectPr w:rsidR="0089284D" w:rsidSect="0089284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 w:rsidRPr="0089284D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7079673" cy="9734550"/>
            <wp:effectExtent l="0" t="0" r="0" b="0"/>
            <wp:docPr id="1" name="Рисунок 1" descr="C:\Users\User\Pictures\2021-12-0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46" cy="97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0453" w:rsidRPr="00C161D7" w:rsidRDefault="00E20453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761A7E">
        <w:rPr>
          <w:rFonts w:ascii="Times New Roman" w:hAnsi="Times New Roman"/>
          <w:b/>
          <w:i/>
          <w:sz w:val="24"/>
          <w:szCs w:val="24"/>
        </w:rPr>
        <w:t>6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</w:t>
      </w:r>
      <w:proofErr w:type="spellStart"/>
      <w:r w:rsidRPr="00C161D7">
        <w:rPr>
          <w:rFonts w:ascii="Times New Roman" w:hAnsi="Times New Roman"/>
        </w:rPr>
        <w:t>Минобрнауки</w:t>
      </w:r>
      <w:proofErr w:type="spellEnd"/>
      <w:r w:rsidRPr="00C161D7">
        <w:rPr>
          <w:rFonts w:ascii="Times New Roman" w:hAnsi="Times New Roman"/>
        </w:rPr>
        <w:t xml:space="preserve"> России от 17.12.2010 № 1897 «Об утверждении и введении в действие ФГОС ООО»);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r w:rsidR="00761A7E">
        <w:rPr>
          <w:rFonts w:ascii="Times New Roman" w:hAnsi="Times New Roman"/>
        </w:rPr>
        <w:t xml:space="preserve">М.: </w:t>
      </w:r>
      <w:r w:rsidRPr="00C161D7">
        <w:rPr>
          <w:rFonts w:ascii="Times New Roman" w:hAnsi="Times New Roman"/>
        </w:rPr>
        <w:t>Просвещение, 2020г.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Уставом краевого государственного казенного общеобразовательного учреждения «Краевая вечерняя (сменная) общеобразовательная школа № 5»;</w:t>
      </w:r>
    </w:p>
    <w:p w:rsidR="00E20453" w:rsidRPr="00C161D7" w:rsidRDefault="0040147D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Учебным планом МКОУ Белейковская ООШ</w:t>
      </w:r>
      <w:r w:rsidR="00E20453" w:rsidRPr="00C161D7">
        <w:rPr>
          <w:rFonts w:ascii="Times New Roman" w:hAnsi="Times New Roman"/>
        </w:rPr>
        <w:t xml:space="preserve"> на 2020-2021 учебный год;</w:t>
      </w:r>
    </w:p>
    <w:p w:rsidR="00E20453" w:rsidRPr="0040147D" w:rsidRDefault="00E20453" w:rsidP="0040147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:rsidR="002548B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40147D" w:rsidRDefault="0040147D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lastRenderedPageBreak/>
        <w:t xml:space="preserve">Рабочая программа </w:t>
      </w:r>
      <w:proofErr w:type="spellStart"/>
      <w:r w:rsidRPr="00C161D7">
        <w:rPr>
          <w:rFonts w:ascii="Times New Roman" w:hAnsi="Times New Roman"/>
          <w:sz w:val="20"/>
          <w:szCs w:val="20"/>
        </w:rPr>
        <w:t>потехнологии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proofErr w:type="gramStart"/>
      <w:r w:rsidR="00761A7E">
        <w:rPr>
          <w:rFonts w:ascii="Times New Roman" w:hAnsi="Times New Roman"/>
          <w:sz w:val="20"/>
          <w:szCs w:val="20"/>
        </w:rPr>
        <w:t>М. :</w:t>
      </w:r>
      <w:proofErr w:type="gramEnd"/>
      <w:r w:rsidR="00761A7E">
        <w:rPr>
          <w:rFonts w:ascii="Times New Roman" w:hAnsi="Times New Roman"/>
          <w:sz w:val="20"/>
          <w:szCs w:val="20"/>
        </w:rPr>
        <w:t xml:space="preserve"> </w:t>
      </w:r>
      <w:r w:rsidR="00C161D7" w:rsidRPr="00C161D7">
        <w:rPr>
          <w:rFonts w:ascii="Times New Roman" w:hAnsi="Times New Roman"/>
          <w:sz w:val="20"/>
          <w:szCs w:val="20"/>
        </w:rPr>
        <w:t>Просвещение, 2020г. -64с.</w:t>
      </w: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</w:t>
      </w:r>
      <w:r w:rsidR="00761A7E">
        <w:rPr>
          <w:rFonts w:ascii="Times New Roman" w:hAnsi="Times New Roman"/>
          <w:color w:val="000000"/>
          <w:sz w:val="20"/>
          <w:szCs w:val="20"/>
        </w:rPr>
        <w:t>6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Максимова. Программа рассчитана на 2 часа в неделю, всего 70 часов (35 недели)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активное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использование  знаний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>, полученных при изучении других учебных предметов, и сформированных универсальных учебных    действий;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интересы, техническое мышление, интеллектуальные, творческие, коммуникативные способности;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>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5»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4»ставится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соответствиедоклада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и проделанной работы. Правильно и четко отвечает почти на все поставленные</w:t>
      </w:r>
    </w:p>
    <w:p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3»ставится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 неполное соответствие доклада 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2»ставится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 незнание большей части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 многие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вопросы.Не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 подтвердить теоретические положения конкретными примерами.</w:t>
      </w:r>
    </w:p>
    <w:p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можетиспользоваться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по назначению и допущенные отклонения в проекте не имеют принципиального значения.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Изделие выполнено в соответствии эскизу чертежа. Размеры выдержаны. Отделка выполнена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в соответствии с требованиями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 xml:space="preserve">Обучение технологии предполагает широкое использование </w:t>
      </w:r>
      <w:proofErr w:type="spellStart"/>
      <w:r w:rsidRPr="00243965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 xml:space="preserve">На изучение технологии в </w:t>
      </w:r>
      <w:r w:rsidR="00761A7E">
        <w:rPr>
          <w:sz w:val="20"/>
          <w:szCs w:val="20"/>
        </w:rPr>
        <w:t>6</w:t>
      </w:r>
      <w:r w:rsidRPr="00243965">
        <w:rPr>
          <w:sz w:val="20"/>
          <w:szCs w:val="20"/>
        </w:rPr>
        <w:t xml:space="preserve"> классе отводится по 2 ч в неделю. Курс рассчитан в </w:t>
      </w:r>
      <w:r w:rsidR="00733BB2">
        <w:rPr>
          <w:sz w:val="20"/>
          <w:szCs w:val="20"/>
        </w:rPr>
        <w:t>6</w:t>
      </w:r>
      <w:r w:rsidR="0040147D">
        <w:rPr>
          <w:sz w:val="20"/>
          <w:szCs w:val="20"/>
        </w:rPr>
        <w:t xml:space="preserve"> классе — 68 ч 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9C5867">
        <w:rPr>
          <w:rFonts w:ascii="Times New Roman" w:hAnsi="Times New Roman"/>
          <w:b/>
          <w:sz w:val="20"/>
          <w:szCs w:val="20"/>
        </w:rPr>
        <w:t>5.Дичностные,метапредметные</w:t>
      </w:r>
      <w:proofErr w:type="gramEnd"/>
      <w:r w:rsidRPr="009C5867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методами творческой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 w:rsidRPr="00761A7E">
        <w:rPr>
          <w:rFonts w:cs="Calibri"/>
          <w:b/>
          <w:bCs/>
          <w:color w:val="191919"/>
          <w:sz w:val="20"/>
          <w:szCs w:val="20"/>
          <w:u w:val="single"/>
        </w:rPr>
        <w:t>: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proofErr w:type="gramStart"/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</w:t>
      </w:r>
      <w:proofErr w:type="spellEnd"/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 xml:space="preserve">  результаты</w:t>
      </w:r>
      <w:proofErr w:type="gramEnd"/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: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 xml:space="preserve">осознание важности освоения </w:t>
      </w:r>
      <w:proofErr w:type="gramStart"/>
      <w:r w:rsidRPr="00761A7E">
        <w:rPr>
          <w:rFonts w:ascii="Times New Roman" w:hAnsi="Times New Roman"/>
          <w:color w:val="000000"/>
          <w:sz w:val="20"/>
          <w:szCs w:val="20"/>
        </w:rPr>
        <w:t>универсальных умений</w:t>
      </w:r>
      <w:proofErr w:type="gramEnd"/>
      <w:r w:rsidRPr="00761A7E">
        <w:rPr>
          <w:rFonts w:ascii="Times New Roman" w:hAnsi="Times New Roman"/>
          <w:color w:val="000000"/>
          <w:sz w:val="20"/>
          <w:szCs w:val="20"/>
        </w:rPr>
        <w:t xml:space="preserve"> связанных с выполнением практической работы;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</w:t>
      </w:r>
      <w:proofErr w:type="gramStart"/>
      <w:r w:rsidRPr="00761A7E">
        <w:rPr>
          <w:rFonts w:ascii="Times New Roman" w:hAnsi="Times New Roman"/>
          <w:color w:val="000000"/>
          <w:sz w:val="20"/>
          <w:szCs w:val="20"/>
        </w:rPr>
        <w:t>конструктивно  действовать</w:t>
      </w:r>
      <w:proofErr w:type="gramEnd"/>
      <w:r w:rsidRPr="00761A7E">
        <w:rPr>
          <w:rFonts w:ascii="Times New Roman" w:hAnsi="Times New Roman"/>
          <w:color w:val="000000"/>
          <w:sz w:val="20"/>
          <w:szCs w:val="20"/>
        </w:rPr>
        <w:t xml:space="preserve"> даже в ситуациях неуспеха;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:rsidR="00761A7E" w:rsidRPr="00727B3D" w:rsidRDefault="00761A7E" w:rsidP="00761A7E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Основные этапы</w:t>
      </w: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творческой проектной деятельности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этапы проектной деятельности и их характеристики.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proofErr w:type="spellStart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Microsoft</w:t>
      </w:r>
      <w:proofErr w:type="spellEnd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proofErr w:type="spellStart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PowerPoint</w:t>
      </w:r>
      <w:proofErr w:type="spellEnd"/>
    </w:p>
    <w:p w:rsidR="00727B3D" w:rsidRPr="00727B3D" w:rsidRDefault="00761A7E" w:rsidP="00761A7E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903C07" w:rsidRPr="009C5867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Техносфера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 и сфера природы как среды обитания человека. Характеристики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техносферы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 и её проявления.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243965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:rsidR="00727B3D" w:rsidRPr="00727B3D" w:rsidRDefault="00903C07" w:rsidP="00876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</w: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Двигатели машин, как основных видов техники. Виды двигателей.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Техника для транспортирования. Сравнение характеристик транспортных средств. Моделирование транспортных средств.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иллюстрированных проектных обзоров техники по отдельным отраслям и видам. Ознакомление с име</w:t>
      </w:r>
      <w:r w:rsidR="0040147D">
        <w:rPr>
          <w:rFonts w:ascii="Times New Roman" w:hAnsi="Times New Roman"/>
          <w:color w:val="000000"/>
          <w:sz w:val="20"/>
          <w:szCs w:val="20"/>
        </w:rPr>
        <w:t>ющимися в кабинете</w:t>
      </w:r>
      <w:r w:rsidRPr="00727B3D">
        <w:rPr>
          <w:rFonts w:ascii="Times New Roman" w:hAnsi="Times New Roman"/>
          <w:color w:val="000000"/>
          <w:sz w:val="20"/>
          <w:szCs w:val="20"/>
        </w:rPr>
        <w:t xml:space="preserve"> видами техники: инст</w:t>
      </w:r>
      <w:r w:rsidR="0040147D">
        <w:rPr>
          <w:rFonts w:ascii="Times New Roman" w:hAnsi="Times New Roman"/>
          <w:color w:val="000000"/>
          <w:sz w:val="20"/>
          <w:szCs w:val="20"/>
        </w:rPr>
        <w:t>рументами, механизмами</w:t>
      </w:r>
      <w:proofErr w:type="gramStart"/>
      <w:r w:rsidR="0040147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27B3D"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приборами и аппаратами.</w:t>
      </w:r>
    </w:p>
    <w:p w:rsidR="00761A7E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ехнологии: ручной обработки м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атериалов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 xml:space="preserve">; соединения и отделки деталей изделия; </w:t>
      </w:r>
    </w:p>
    <w:p w:rsidR="00727B3D" w:rsidRDefault="00761A7E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нанесения защитных и декоративных покрытий на детали и изделия из различных материалов.</w:t>
      </w:r>
    </w:p>
    <w:p w:rsidR="00761A7E" w:rsidRPr="00727B3D" w:rsidRDefault="00761A7E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древесина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Ручные инструменты и приспособления. Планирование создания изделий.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Древесные материалы: фанера,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оргалит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, картон, древесно-стружечные (ДСП) и </w:t>
      </w:r>
      <w:proofErr w:type="gramStart"/>
      <w:r w:rsidRPr="00727B3D">
        <w:rPr>
          <w:rFonts w:ascii="Times New Roman" w:hAnsi="Times New Roman"/>
          <w:color w:val="000000"/>
          <w:sz w:val="20"/>
          <w:szCs w:val="20"/>
        </w:rPr>
        <w:t>древесно-волокнистые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материалы (ДВП).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Технологический процесс и точность изготовления изделий.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Правила безопасной работы ручными столярными механическими и электрифицированными инструментами.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Чтение графического изображения изделия. Разметка плоского изделия.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Соединение деталей из древесины гвоздями, шурупами, склеиванием.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изделия из древесных материалов.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металлы и пластмассы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Тонкие металлические листы, проволока и искусственные конструкционные материалы. Профильный металлический прокат. 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Ознакомление с тонкими металлическими листами, проволокой и искусственными материалами. Разметка деталей из тонких металлических листов, проволоки, искусственных материалов.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текстильные материалы и кожа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color w:val="000000"/>
          <w:sz w:val="20"/>
          <w:szCs w:val="20"/>
        </w:rPr>
        <w:t>Кожа и её свойства. Области применения кожи как конструкционного материала.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моделировании одежды. Получение и адаптация выкройки швейного изделия из пакета готовых выкроек, из журнала мод, с CD или из Интернета.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оверлоком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>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Оборудование для влажно-тепловой обработки (ВТО) ткани. Правила выполнения ВТО. Основные операции ВТО.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ткани и ниток к вышивке.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направления долевой нити в ткани. Определение лицевой и изнаночной сторон ткани. Изучение свойств тканей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Моделирование выкройки проектного изделия. Подготовка выкройки проектного изделия к раскрою.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Упражнение на швейной машине.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Работы по настройке и регулированию механизмов и систем швейной машины.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машиной: чистка и смазка, замена иглы. Устранение дефектов машинной строчки.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Раскладка выкроек на ткани. Раскрой швейного изделия.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образцов для иллюстрации ручных и машинных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Проведение влажно-тепловых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Обработка проектного изделия по индивидуальному плану.</w:t>
      </w:r>
    </w:p>
    <w:p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Технологии производства и обработки пищевых продуктов.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Понятия «санитария» и «гигиена». Правила санитарии и гигиены перед началом работы, при приготовлении пищи.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при пользовании электрическими плитами и электроприборами, при работе с ножом, кипящими жидкостями и приспособлениями.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Общие правила механической кулинарной обработки овощей. Инструменты и приспособления для нарезки.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Технология приготовления блюд из сырых овощей (фруктов).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Использование яиц в кулинарии. Технология приготовления различных блюд из яиц.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блюд из сырых и варёных овощей и фруктов.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свежести яиц. Приготовление блюд из яиц.</w:t>
      </w:r>
    </w:p>
    <w:p w:rsidR="00727B3D" w:rsidRPr="00727B3D" w:rsidRDefault="00CA04D6" w:rsidP="00CA04D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9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тепловой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энергии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Работа и энергия. Виды энергии. Механическая энергия.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иллюстрированных рефератов по теме.</w:t>
      </w:r>
    </w:p>
    <w:p w:rsidR="00876F81" w:rsidRDefault="00876F81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 Чтение и запись информации различными средствами отображения информации.</w:t>
      </w:r>
    </w:p>
    <w:p w:rsidR="00727B3D" w:rsidRPr="00727B3D" w:rsidRDefault="00727B3D" w:rsidP="00CA04D6">
      <w:pPr>
        <w:numPr>
          <w:ilvl w:val="1"/>
          <w:numId w:val="4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Определение основных групп культурных растений.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:rsidR="00727B3D" w:rsidRPr="00727B3D" w:rsidRDefault="00CA04D6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12</w:t>
      </w:r>
      <w:r w:rsidR="00876F81" w:rsidRPr="00876F8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sz w:val="20"/>
          <w:szCs w:val="20"/>
        </w:rPr>
        <w:t>Технологии животноводства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Технологии преобразования животных организмов в интересах человека и их основные элементы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условий содержания домашних животных в своей семье, семьях друзей.</w:t>
      </w:r>
    </w:p>
    <w:p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876F81"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Социальные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технологии 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социальных технологий. Технологии общения.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Образовательные технологии. Медицинские технологии. Социокультурные технологии.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27B3D">
        <w:rPr>
          <w:rFonts w:ascii="Times New Roman" w:hAnsi="Times New Roman"/>
          <w:color w:val="000000"/>
          <w:sz w:val="20"/>
          <w:szCs w:val="20"/>
        </w:rPr>
        <w:t>Тесты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по оценке свойств личности.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 обоснование перечня личных потребностей, их иерархическое построение.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Разработка технологий общения при конфликтных ситуациях.</w:t>
      </w:r>
    </w:p>
    <w:p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</w:t>
      </w:r>
      <w:r w:rsidR="00761A7E">
        <w:rPr>
          <w:rFonts w:ascii="Times New Roman" w:hAnsi="Times New Roman"/>
          <w:color w:val="000000"/>
          <w:sz w:val="20"/>
          <w:szCs w:val="20"/>
        </w:rPr>
        <w:t>6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класс :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М. :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Просвещение, 2020.-1</w:t>
      </w:r>
      <w:r w:rsidR="00761A7E">
        <w:rPr>
          <w:rFonts w:ascii="Times New Roman" w:hAnsi="Times New Roman"/>
          <w:color w:val="000000"/>
          <w:sz w:val="20"/>
          <w:szCs w:val="20"/>
        </w:rPr>
        <w:t>92</w:t>
      </w:r>
      <w:r w:rsidRPr="00243965">
        <w:rPr>
          <w:rFonts w:ascii="Times New Roman" w:hAnsi="Times New Roman"/>
          <w:color w:val="000000"/>
          <w:sz w:val="20"/>
          <w:szCs w:val="20"/>
        </w:rPr>
        <w:t>с.</w:t>
      </w: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>Технология. Методическое пособие. 5-9</w:t>
      </w:r>
      <w:proofErr w:type="gramStart"/>
      <w:r w:rsidRPr="00243965">
        <w:rPr>
          <w:rFonts w:ascii="Times New Roman" w:hAnsi="Times New Roman"/>
          <w:sz w:val="20"/>
          <w:szCs w:val="20"/>
        </w:rPr>
        <w:t>классы :</w:t>
      </w:r>
      <w:proofErr w:type="gramEnd"/>
      <w:r w:rsidRPr="00243965">
        <w:rPr>
          <w:rFonts w:ascii="Times New Roman" w:hAnsi="Times New Roman"/>
          <w:sz w:val="20"/>
          <w:szCs w:val="20"/>
        </w:rPr>
        <w:t xml:space="preserve">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. организаций /[В.М. Казакевич, Г.В. Пичугина, Г.Ю. Семенова и др.]. – </w:t>
      </w:r>
      <w:proofErr w:type="gramStart"/>
      <w:r w:rsidRPr="00243965">
        <w:rPr>
          <w:rFonts w:ascii="Times New Roman" w:hAnsi="Times New Roman"/>
          <w:sz w:val="20"/>
          <w:szCs w:val="20"/>
        </w:rPr>
        <w:t>М.:Просвещение</w:t>
      </w:r>
      <w:proofErr w:type="gramEnd"/>
      <w:r w:rsidRPr="00243965">
        <w:rPr>
          <w:rFonts w:ascii="Times New Roman" w:hAnsi="Times New Roman"/>
          <w:sz w:val="20"/>
          <w:szCs w:val="20"/>
        </w:rPr>
        <w:t>,2017.</w:t>
      </w:r>
    </w:p>
    <w:p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09A" w:rsidRPr="00243965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2548B5" w:rsidRPr="00243965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5A" w:rsidRPr="001434DA" w:rsidRDefault="00CE585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02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1-</w:t>
            </w: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1.</w:t>
            </w:r>
            <w:r w:rsidR="000B3ADC" w:rsidRPr="001434DA">
              <w:rPr>
                <w:rFonts w:ascii="Times New Roman" w:hAnsi="Times New Roman"/>
                <w:sz w:val="18"/>
                <w:szCs w:val="18"/>
              </w:rPr>
              <w:t>Введение в творческий проект.</w:t>
            </w:r>
          </w:p>
          <w:p w:rsidR="00876F81" w:rsidRPr="001434DA" w:rsidRDefault="00876F81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Подготовительный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2548B5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3-</w:t>
            </w:r>
          </w:p>
          <w:p w:rsidR="00C4079A" w:rsidRPr="001434DA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Конструкторский этап.</w:t>
            </w:r>
          </w:p>
          <w:p w:rsidR="00876F81" w:rsidRPr="001434DA" w:rsidRDefault="00876F81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Технологический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5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5-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1434DA" w:rsidRDefault="00C4079A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Этап изготовления изделия.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6.Заключительный этап. Защита проекта.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7. Практическое задание№1.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548B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8.Труд как основа производства.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9.Предметы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0A38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выбор способов деятельности; планирование организации контроля </w:t>
            </w:r>
            <w:proofErr w:type="spellStart"/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труда;организация</w:t>
            </w:r>
            <w:proofErr w:type="spellEnd"/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  <w:p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10.Сырьё как предмет труда.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11.Промышленное сырьё.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</w:t>
            </w: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работа;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8" w:rsidRPr="001434DA" w:rsidRDefault="00D25D6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9B6955" w:rsidRPr="001434DA">
              <w:rPr>
                <w:rFonts w:ascii="Times New Roman" w:hAnsi="Times New Roman"/>
                <w:sz w:val="18"/>
                <w:szCs w:val="18"/>
              </w:rPr>
              <w:t>Сельск-ное</w:t>
            </w:r>
            <w:proofErr w:type="spellEnd"/>
            <w:r w:rsidR="009B6955" w:rsidRPr="001434DA">
              <w:rPr>
                <w:rFonts w:ascii="Times New Roman" w:hAnsi="Times New Roman"/>
                <w:sz w:val="18"/>
                <w:szCs w:val="18"/>
              </w:rPr>
              <w:t xml:space="preserve"> и растительное сырьё.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13.Вторичное сырьё и полуфабрикаты.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14.Энергия и информация как предмет труда.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15.Объекты технологий как предмет труда.</w:t>
            </w:r>
          </w:p>
          <w:p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16.Практическое задание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17.Основные признаки технологии.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>18.Технологическая,трудовая</w:t>
            </w:r>
            <w:proofErr w:type="gramEnd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 и производственная дисциплина.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7E" w:rsidRPr="001434DA" w:rsidRDefault="004B79B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19.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Техническая и технологическая документация.</w:t>
            </w:r>
          </w:p>
          <w:p w:rsidR="004B79B3" w:rsidRPr="001434DA" w:rsidRDefault="004B79B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20.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Практическое задание №3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21.Понятие о технической системе.</w:t>
            </w:r>
          </w:p>
          <w:p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22.Рабочие органы технических систем.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 xml:space="preserve">подбор материалов, инструментов и оборудования с учетом характера объекта труда и технологической </w:t>
            </w:r>
            <w:r w:rsidRPr="000A38DA">
              <w:rPr>
                <w:sz w:val="18"/>
                <w:szCs w:val="18"/>
                <w:lang w:eastAsia="ar-SA"/>
              </w:rPr>
              <w:lastRenderedPageBreak/>
              <w:t>последовательности;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23.Двигатели технических систем.</w:t>
            </w:r>
          </w:p>
          <w:p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24.Механическая трансмиссия в технических системах.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25.Трансмиссии в технических системах.</w:t>
            </w:r>
          </w:p>
          <w:p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26.Практическая работа.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27</w:t>
            </w:r>
            <w:r w:rsidR="00FA07FC" w:rsidRPr="001434DA">
              <w:rPr>
                <w:rFonts w:ascii="Times New Roman" w:hAnsi="Times New Roman"/>
                <w:sz w:val="18"/>
                <w:szCs w:val="18"/>
              </w:rPr>
              <w:t>.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Технологии резания.</w:t>
            </w:r>
          </w:p>
          <w:p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28.Технологии пластического формования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136A5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29.Основные технологии обработки.</w:t>
            </w:r>
          </w:p>
          <w:p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30.Основные технологии обработки.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07FC" w:rsidRPr="001434DA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31.Основные технологии механической обработки.</w:t>
            </w:r>
          </w:p>
          <w:p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32.Практическая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 xml:space="preserve">соблюдение норм и правил безопасности, </w:t>
            </w:r>
          </w:p>
          <w:p w:rsidR="005A6470" w:rsidRPr="000A38DA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33.Технологии механического соединения деталей.</w:t>
            </w:r>
          </w:p>
          <w:p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34.Технологии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60D3" w:rsidRPr="001434DA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35.Технологии соединения деталей.</w:t>
            </w:r>
          </w:p>
          <w:p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36.Особенности технологий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-3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37.Технологии влажно-тепловых операций при изготовлении изделий из ткани.</w:t>
            </w:r>
          </w:p>
          <w:p w:rsidR="005560D3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38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 xml:space="preserve">. Практическое </w:t>
            </w:r>
            <w:proofErr w:type="gramStart"/>
            <w:r w:rsidR="005560D3" w:rsidRPr="001434DA">
              <w:rPr>
                <w:rFonts w:ascii="Times New Roman" w:hAnsi="Times New Roman"/>
                <w:sz w:val="18"/>
                <w:szCs w:val="18"/>
              </w:rPr>
              <w:t>задание .</w:t>
            </w:r>
            <w:proofErr w:type="gramEnd"/>
            <w:r w:rsidR="00C5537D" w:rsidRPr="001434DA">
              <w:rPr>
                <w:rFonts w:ascii="Times New Roman" w:hAnsi="Times New Roman"/>
                <w:sz w:val="18"/>
                <w:szCs w:val="18"/>
              </w:rPr>
              <w:t>№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30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39.Технологии наклеивания покрытий.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40.Технологии окрашивания и лакирования.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30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41.Технологии нанесения покрытий на детали.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42.Практическая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3D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43.Основы здорового питания.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44.Молочные продукты и блюда из них.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B0A6A" w:rsidRPr="001434DA" w:rsidRDefault="001136A5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6A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45.Кулинарные изделия из круп.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46.Технологии производства макаронных изделий и блюд из них.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Лабораторная работа№1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8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6A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48.Методы и средства получения тепловой энергии.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49.Преобразование тепловой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501927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50.Передача тепловой энергии.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51.Аккумулирование тепловой энергии.</w:t>
            </w:r>
          </w:p>
          <w:p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52.Лабораторная работа№2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53.Восприятие информации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54.Кодирование информации при передаче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E7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55.Сигналы и знаки при кодировании информации.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56.Символы как средство кодирования информации.</w:t>
            </w:r>
          </w:p>
          <w:p w:rsidR="00C71CE7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57.Практическое задание №5</w:t>
            </w: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58.Дикорастущи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е растения, используемые человеком.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59.Заготовка сырья дикорастущих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61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6513" w:rsidRPr="001434DA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6513" w:rsidRPr="001434DA" w:rsidRDefault="001E6513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13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60.Переработка и применение сырья, экологические факторы.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61.Условия и методы сохранения природной среды.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62.Лабораторная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E6513" w:rsidRPr="000A38DA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</w:t>
            </w: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работа;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1434DA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13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63.Технологии получения животноводческой продукции.</w:t>
            </w:r>
          </w:p>
          <w:p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64.Содержание животных.</w:t>
            </w:r>
          </w:p>
          <w:p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65.Практическое задание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</w:t>
            </w: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работа;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1434DA"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6513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67</w:t>
            </w:r>
          </w:p>
          <w:p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13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66.Виды социальных технологий.</w:t>
            </w:r>
          </w:p>
          <w:p w:rsidR="00B74DA0" w:rsidRPr="001434DA" w:rsidRDefault="001434DA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>.</w:t>
            </w:r>
            <w:r w:rsidR="00B74DA0">
              <w:rPr>
                <w:rFonts w:ascii="Times New Roman" w:hAnsi="Times New Roman"/>
                <w:sz w:val="18"/>
                <w:szCs w:val="18"/>
              </w:rPr>
              <w:t>67</w:t>
            </w:r>
            <w:r w:rsidR="00B74DA0" w:rsidRPr="001434DA">
              <w:rPr>
                <w:rFonts w:ascii="Times New Roman" w:hAnsi="Times New Roman"/>
                <w:sz w:val="18"/>
                <w:szCs w:val="18"/>
              </w:rPr>
              <w:t>.Итоговый</w:t>
            </w:r>
            <w:proofErr w:type="gramEnd"/>
            <w:r w:rsidR="00B74DA0" w:rsidRPr="001434DA">
              <w:rPr>
                <w:rFonts w:ascii="Times New Roman" w:hAnsi="Times New Roman"/>
                <w:sz w:val="18"/>
                <w:szCs w:val="18"/>
              </w:rPr>
              <w:t xml:space="preserve"> тест.</w:t>
            </w:r>
          </w:p>
          <w:p w:rsidR="00B74DA0" w:rsidRPr="001434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434DA" w:rsidRPr="001434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.Подведение итогов.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DA0" w:rsidRPr="000A38DA" w:rsidRDefault="00B74DA0" w:rsidP="00B74DA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E6513" w:rsidRPr="000A38DA" w:rsidRDefault="001E6513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DA0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B74DA0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B74DA0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B74DA0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B74DA0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  <w:p w:rsidR="001136A5" w:rsidRPr="000A38DA" w:rsidRDefault="00B74DA0" w:rsidP="00B74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</w:t>
            </w: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работа; 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:rsidR="00B9022D" w:rsidRPr="00243965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B9022D" w:rsidRPr="00243965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C26FE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35E21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9C59B0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87238A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2"/>
  </w:num>
  <w:num w:numId="15">
    <w:abstractNumId w:val="30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36"/>
  </w:num>
  <w:num w:numId="21">
    <w:abstractNumId w:val="40"/>
  </w:num>
  <w:num w:numId="22">
    <w:abstractNumId w:val="35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5"/>
  </w:num>
  <w:num w:numId="30">
    <w:abstractNumId w:val="44"/>
  </w:num>
  <w:num w:numId="31">
    <w:abstractNumId w:val="25"/>
  </w:num>
  <w:num w:numId="32">
    <w:abstractNumId w:val="43"/>
  </w:num>
  <w:num w:numId="33">
    <w:abstractNumId w:val="7"/>
  </w:num>
  <w:num w:numId="34">
    <w:abstractNumId w:val="28"/>
  </w:num>
  <w:num w:numId="35">
    <w:abstractNumId w:val="19"/>
  </w:num>
  <w:num w:numId="36">
    <w:abstractNumId w:val="41"/>
  </w:num>
  <w:num w:numId="37">
    <w:abstractNumId w:val="46"/>
  </w:num>
  <w:num w:numId="38">
    <w:abstractNumId w:val="37"/>
  </w:num>
  <w:num w:numId="39">
    <w:abstractNumId w:val="9"/>
  </w:num>
  <w:num w:numId="40">
    <w:abstractNumId w:val="18"/>
  </w:num>
  <w:num w:numId="41">
    <w:abstractNumId w:val="33"/>
  </w:num>
  <w:num w:numId="42">
    <w:abstractNumId w:val="4"/>
  </w:num>
  <w:num w:numId="43">
    <w:abstractNumId w:val="21"/>
  </w:num>
  <w:num w:numId="44">
    <w:abstractNumId w:val="39"/>
  </w:num>
  <w:num w:numId="45">
    <w:abstractNumId w:val="34"/>
  </w:num>
  <w:num w:numId="46">
    <w:abstractNumId w:val="17"/>
  </w:num>
  <w:num w:numId="47">
    <w:abstractNumId w:val="27"/>
  </w:num>
  <w:num w:numId="48">
    <w:abstractNumId w:val="22"/>
  </w:num>
  <w:num w:numId="49">
    <w:abstractNumId w:val="38"/>
  </w:num>
  <w:num w:numId="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022D"/>
    <w:rsid w:val="0000387A"/>
    <w:rsid w:val="000A38DA"/>
    <w:rsid w:val="000B3ADC"/>
    <w:rsid w:val="000F47D1"/>
    <w:rsid w:val="001136A5"/>
    <w:rsid w:val="0011562C"/>
    <w:rsid w:val="001434DA"/>
    <w:rsid w:val="00162C64"/>
    <w:rsid w:val="001D0361"/>
    <w:rsid w:val="001E6513"/>
    <w:rsid w:val="00204856"/>
    <w:rsid w:val="00243965"/>
    <w:rsid w:val="002465BE"/>
    <w:rsid w:val="002548B5"/>
    <w:rsid w:val="002E26E6"/>
    <w:rsid w:val="0040147D"/>
    <w:rsid w:val="004B79B3"/>
    <w:rsid w:val="004C4CF6"/>
    <w:rsid w:val="00501927"/>
    <w:rsid w:val="00524118"/>
    <w:rsid w:val="005560D3"/>
    <w:rsid w:val="00557BBF"/>
    <w:rsid w:val="00572A02"/>
    <w:rsid w:val="005A6470"/>
    <w:rsid w:val="005E5648"/>
    <w:rsid w:val="00607CCA"/>
    <w:rsid w:val="006105E9"/>
    <w:rsid w:val="00615986"/>
    <w:rsid w:val="006527DB"/>
    <w:rsid w:val="006C7EE2"/>
    <w:rsid w:val="00727B3D"/>
    <w:rsid w:val="00733BB2"/>
    <w:rsid w:val="007447F9"/>
    <w:rsid w:val="00755180"/>
    <w:rsid w:val="00761A7E"/>
    <w:rsid w:val="007E1861"/>
    <w:rsid w:val="00801714"/>
    <w:rsid w:val="00876F81"/>
    <w:rsid w:val="0088445C"/>
    <w:rsid w:val="0089284D"/>
    <w:rsid w:val="008B48B8"/>
    <w:rsid w:val="00903C07"/>
    <w:rsid w:val="009962FA"/>
    <w:rsid w:val="009B6955"/>
    <w:rsid w:val="009C5867"/>
    <w:rsid w:val="009C6150"/>
    <w:rsid w:val="00A046BB"/>
    <w:rsid w:val="00A112FA"/>
    <w:rsid w:val="00B74DA0"/>
    <w:rsid w:val="00B9022D"/>
    <w:rsid w:val="00BD537E"/>
    <w:rsid w:val="00BE0F30"/>
    <w:rsid w:val="00C05960"/>
    <w:rsid w:val="00C1253D"/>
    <w:rsid w:val="00C161D7"/>
    <w:rsid w:val="00C4079A"/>
    <w:rsid w:val="00C5537D"/>
    <w:rsid w:val="00C71CE7"/>
    <w:rsid w:val="00CA04D6"/>
    <w:rsid w:val="00CB100F"/>
    <w:rsid w:val="00CC272B"/>
    <w:rsid w:val="00CE585A"/>
    <w:rsid w:val="00CF4A07"/>
    <w:rsid w:val="00D25D68"/>
    <w:rsid w:val="00D52EBB"/>
    <w:rsid w:val="00D715CA"/>
    <w:rsid w:val="00D741C9"/>
    <w:rsid w:val="00D93BD2"/>
    <w:rsid w:val="00DB0A6A"/>
    <w:rsid w:val="00E20453"/>
    <w:rsid w:val="00EA6C59"/>
    <w:rsid w:val="00F0674D"/>
    <w:rsid w:val="00F3409A"/>
    <w:rsid w:val="00FA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51B08-1BAA-48CB-98FA-50617AB4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rsid w:val="00761A7E"/>
  </w:style>
  <w:style w:type="character" w:customStyle="1" w:styleId="c77">
    <w:name w:val="c77"/>
    <w:rsid w:val="00761A7E"/>
  </w:style>
  <w:style w:type="character" w:customStyle="1" w:styleId="c3">
    <w:name w:val="c3"/>
    <w:rsid w:val="00761A7E"/>
  </w:style>
  <w:style w:type="paragraph" w:customStyle="1" w:styleId="c48">
    <w:name w:val="c48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76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A9DF-E17C-4B8A-B6BD-DD253248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User</cp:lastModifiedBy>
  <cp:revision>6</cp:revision>
  <cp:lastPrinted>2019-09-02T17:14:00Z</cp:lastPrinted>
  <dcterms:created xsi:type="dcterms:W3CDTF">2020-11-15T07:31:00Z</dcterms:created>
  <dcterms:modified xsi:type="dcterms:W3CDTF">2021-12-09T10:22:00Z</dcterms:modified>
</cp:coreProperties>
</file>